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96" w:rsidRDefault="00C32596" w:rsidP="00C32596">
      <w:pPr>
        <w:jc w:val="center"/>
      </w:pPr>
      <w:r w:rsidRPr="009B3C66">
        <w:t xml:space="preserve">Appendix 1 </w:t>
      </w:r>
    </w:p>
    <w:p w:rsidR="00C32596" w:rsidRPr="009B3C66" w:rsidRDefault="00C32596" w:rsidP="00C32596">
      <w:pPr>
        <w:jc w:val="center"/>
      </w:pPr>
    </w:p>
    <w:p w:rsidR="00C32596" w:rsidRDefault="00C32596" w:rsidP="00C32596">
      <w:pPr>
        <w:jc w:val="center"/>
        <w:rPr>
          <w:b/>
          <w:u w:val="single"/>
        </w:rPr>
      </w:pPr>
      <w:r w:rsidRPr="009B3C66">
        <w:rPr>
          <w:b/>
          <w:u w:val="single"/>
        </w:rPr>
        <w:t>NC State Board of Trustees’ Delegations of Authority, Assignments and Guidelines</w:t>
      </w:r>
    </w:p>
    <w:p w:rsidR="00C32596" w:rsidRPr="009B3C66" w:rsidRDefault="00C32596" w:rsidP="00C32596">
      <w:pPr>
        <w:rPr>
          <w:b/>
          <w:u w:val="single"/>
        </w:rPr>
      </w:pPr>
    </w:p>
    <w:p w:rsidR="00C32596" w:rsidRPr="009B3C66" w:rsidRDefault="00C32596" w:rsidP="00C32596">
      <w:pPr>
        <w:pStyle w:val="ListParagraph"/>
        <w:ind w:left="0"/>
        <w:rPr>
          <w:rFonts w:ascii="Times New Roman" w:hAnsi="Times New Roman"/>
          <w:b/>
          <w:sz w:val="24"/>
          <w:szCs w:val="24"/>
        </w:rPr>
      </w:pPr>
      <w:r>
        <w:rPr>
          <w:rFonts w:ascii="Times New Roman" w:hAnsi="Times New Roman"/>
          <w:b/>
          <w:sz w:val="24"/>
          <w:szCs w:val="24"/>
        </w:rPr>
        <w:t xml:space="preserve">I.  </w:t>
      </w:r>
      <w:r w:rsidRPr="009B3C66">
        <w:rPr>
          <w:rFonts w:ascii="Times New Roman" w:hAnsi="Times New Roman"/>
          <w:b/>
          <w:sz w:val="24"/>
          <w:szCs w:val="24"/>
        </w:rPr>
        <w:t>Audit, Finance and Planning Committee Delegated Authority and Assignments</w:t>
      </w:r>
    </w:p>
    <w:p w:rsidR="00C32596" w:rsidRPr="009B3C66" w:rsidRDefault="00C32596" w:rsidP="00C32596">
      <w:pPr>
        <w:pStyle w:val="ListParagraph"/>
        <w:ind w:left="0"/>
        <w:rPr>
          <w:rFonts w:ascii="Times New Roman" w:hAnsi="Times New Roman"/>
          <w:sz w:val="24"/>
          <w:szCs w:val="24"/>
        </w:rPr>
      </w:pPr>
      <w:r>
        <w:rPr>
          <w:rFonts w:ascii="Times New Roman" w:hAnsi="Times New Roman"/>
          <w:sz w:val="24"/>
          <w:szCs w:val="24"/>
        </w:rPr>
        <w:t xml:space="preserve">a.  </w:t>
      </w:r>
      <w:r w:rsidRPr="009B3C66">
        <w:rPr>
          <w:rFonts w:ascii="Times New Roman" w:hAnsi="Times New Roman"/>
          <w:sz w:val="24"/>
          <w:szCs w:val="24"/>
        </w:rPr>
        <w:t>Audit</w:t>
      </w:r>
    </w:p>
    <w:p w:rsidR="00C32596" w:rsidRPr="009B3C66" w:rsidRDefault="00C32596" w:rsidP="00C32596">
      <w:pPr>
        <w:pStyle w:val="ListParagraph"/>
        <w:ind w:left="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Provide oversight of the internal audit function</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rPr>
      </w:pPr>
      <w:r>
        <w:rPr>
          <w:rFonts w:ascii="Times New Roman" w:hAnsi="Times New Roman"/>
          <w:sz w:val="24"/>
          <w:szCs w:val="24"/>
        </w:rPr>
        <w:t xml:space="preserve">ii.  </w:t>
      </w:r>
      <w:r w:rsidRPr="009B3C66">
        <w:rPr>
          <w:rFonts w:ascii="Times New Roman" w:hAnsi="Times New Roman"/>
          <w:sz w:val="24"/>
          <w:szCs w:val="24"/>
        </w:rPr>
        <w:t>Review and approve the annual internal audit plan at the beginning of the audit cycle</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rPr>
      </w:pPr>
      <w:r>
        <w:rPr>
          <w:rFonts w:ascii="Times New Roman" w:hAnsi="Times New Roman"/>
          <w:sz w:val="24"/>
          <w:szCs w:val="24"/>
        </w:rPr>
        <w:t xml:space="preserve">iii.  </w:t>
      </w:r>
      <w:r w:rsidRPr="009B3C66">
        <w:rPr>
          <w:rFonts w:ascii="Times New Roman" w:hAnsi="Times New Roman"/>
          <w:sz w:val="24"/>
          <w:szCs w:val="24"/>
        </w:rPr>
        <w:t>Receive quarterly activity reports from the internal auditor</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rPr>
      </w:pPr>
      <w:r>
        <w:rPr>
          <w:rFonts w:ascii="Times New Roman" w:hAnsi="Times New Roman"/>
          <w:sz w:val="24"/>
          <w:szCs w:val="24"/>
        </w:rPr>
        <w:t xml:space="preserve">iv.  </w:t>
      </w:r>
      <w:r w:rsidRPr="009B3C66">
        <w:rPr>
          <w:rFonts w:ascii="Times New Roman" w:hAnsi="Times New Roman"/>
          <w:sz w:val="24"/>
          <w:szCs w:val="24"/>
        </w:rPr>
        <w:t>Receive direct verbal and/or written reports from the university’s internal auditor regarding out of the ordinary reviews and findings that may involve senior level university employees, trustees or affiliates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rPr>
      </w:pPr>
      <w:r>
        <w:rPr>
          <w:rFonts w:ascii="Times New Roman" w:hAnsi="Times New Roman"/>
          <w:sz w:val="24"/>
          <w:szCs w:val="24"/>
        </w:rPr>
        <w:t xml:space="preserve">v.  </w:t>
      </w:r>
      <w:r w:rsidRPr="009B3C66">
        <w:rPr>
          <w:rFonts w:ascii="Times New Roman" w:hAnsi="Times New Roman"/>
          <w:sz w:val="24"/>
          <w:szCs w:val="24"/>
        </w:rPr>
        <w:t>Review a comparison of the annual internal audit plan to the actual internal audits performed</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rPr>
      </w:pPr>
      <w:r>
        <w:rPr>
          <w:rFonts w:ascii="Times New Roman" w:hAnsi="Times New Roman"/>
          <w:sz w:val="24"/>
          <w:szCs w:val="24"/>
        </w:rPr>
        <w:t xml:space="preserve">vi.  </w:t>
      </w:r>
      <w:r w:rsidRPr="009B3C66">
        <w:rPr>
          <w:rFonts w:ascii="Times New Roman" w:hAnsi="Times New Roman"/>
          <w:sz w:val="24"/>
          <w:szCs w:val="24"/>
        </w:rPr>
        <w:t>Provide oversight of the annual financial statement audit</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rPr>
      </w:pPr>
      <w:r>
        <w:rPr>
          <w:rFonts w:ascii="Times New Roman" w:hAnsi="Times New Roman"/>
          <w:sz w:val="24"/>
          <w:szCs w:val="24"/>
        </w:rPr>
        <w:t xml:space="preserve">vii.  </w:t>
      </w:r>
      <w:r w:rsidRPr="009B3C66">
        <w:rPr>
          <w:rFonts w:ascii="Times New Roman" w:hAnsi="Times New Roman"/>
          <w:sz w:val="24"/>
          <w:szCs w:val="24"/>
        </w:rPr>
        <w:t>Assure that the university is performing self-assessments of operating risks and evaluations of internal controls on a regular basis</w:t>
      </w:r>
      <w:r>
        <w:rPr>
          <w:rFonts w:ascii="Times New Roman" w:hAnsi="Times New Roman"/>
          <w:sz w:val="24"/>
          <w:szCs w:val="24"/>
        </w:rPr>
        <w:t>.</w:t>
      </w:r>
    </w:p>
    <w:p w:rsidR="006C53DA" w:rsidRDefault="00C32596" w:rsidP="00C32596">
      <w:pPr>
        <w:pStyle w:val="ListParagraph"/>
        <w:ind w:left="0"/>
        <w:rPr>
          <w:rFonts w:ascii="Times New Roman" w:hAnsi="Times New Roman"/>
          <w:sz w:val="24"/>
          <w:szCs w:val="24"/>
        </w:rPr>
      </w:pPr>
      <w:r>
        <w:rPr>
          <w:rFonts w:ascii="Times New Roman" w:hAnsi="Times New Roman"/>
          <w:sz w:val="24"/>
          <w:szCs w:val="24"/>
        </w:rPr>
        <w:t xml:space="preserve">viii.  </w:t>
      </w:r>
      <w:r w:rsidRPr="009B3C66">
        <w:rPr>
          <w:rFonts w:ascii="Times New Roman" w:hAnsi="Times New Roman"/>
          <w:sz w:val="24"/>
          <w:szCs w:val="24"/>
        </w:rPr>
        <w:t>Meet with representatives of the State Auditor’s Office to review the annual state auditor’s report and the university’s corrective action, if any</w:t>
      </w:r>
      <w:r w:rsidR="006C53DA">
        <w:rPr>
          <w:rFonts w:ascii="Times New Roman" w:hAnsi="Times New Roman"/>
          <w:sz w:val="24"/>
          <w:szCs w:val="24"/>
        </w:rPr>
        <w:t>.</w:t>
      </w:r>
    </w:p>
    <w:p w:rsidR="006C53DA" w:rsidRPr="009B3C66" w:rsidRDefault="006C53DA" w:rsidP="00C32596">
      <w:pPr>
        <w:pStyle w:val="ListParagraph"/>
        <w:ind w:left="0"/>
        <w:rPr>
          <w:rFonts w:ascii="Times New Roman" w:hAnsi="Times New Roman"/>
          <w:sz w:val="24"/>
          <w:szCs w:val="24"/>
        </w:rPr>
      </w:pPr>
      <w:r>
        <w:rPr>
          <w:rFonts w:ascii="Times New Roman" w:hAnsi="Times New Roman"/>
          <w:sz w:val="24"/>
          <w:szCs w:val="24"/>
        </w:rPr>
        <w:t>ix.  Review audit reports of University-associated entities.</w:t>
      </w:r>
    </w:p>
    <w:p w:rsidR="00C32596" w:rsidRPr="009B3C66" w:rsidRDefault="00C32596" w:rsidP="00C32596">
      <w:pPr>
        <w:pStyle w:val="ListParagraph"/>
        <w:ind w:left="0"/>
        <w:rPr>
          <w:rFonts w:ascii="Times New Roman" w:hAnsi="Times New Roman"/>
          <w:sz w:val="24"/>
          <w:szCs w:val="24"/>
        </w:rPr>
      </w:pPr>
      <w:r>
        <w:rPr>
          <w:rFonts w:ascii="Times New Roman" w:hAnsi="Times New Roman"/>
          <w:sz w:val="24"/>
          <w:szCs w:val="24"/>
        </w:rPr>
        <w:t xml:space="preserve">b.  </w:t>
      </w:r>
      <w:r w:rsidRPr="009B3C66">
        <w:rPr>
          <w:rFonts w:ascii="Times New Roman" w:hAnsi="Times New Roman"/>
          <w:sz w:val="24"/>
          <w:szCs w:val="24"/>
        </w:rPr>
        <w:t>Budget Development, Execution and Administration Delegated Authority and Assignment</w:t>
      </w:r>
    </w:p>
    <w:p w:rsidR="00C32596" w:rsidRPr="009B3C66" w:rsidRDefault="00C32596" w:rsidP="00C32596">
      <w:pPr>
        <w:pStyle w:val="ListParagraph"/>
        <w:ind w:left="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Advise the Chancellor with respect to the development of budget estimates for the university, and with respect to the execution and administration of the budget as approved by the General Assembly and the Board of Governors.</w:t>
      </w:r>
    </w:p>
    <w:p w:rsidR="00C32596" w:rsidRPr="00334CE9" w:rsidRDefault="00C32596" w:rsidP="00C32596">
      <w:pPr>
        <w:pStyle w:val="ListParagraph"/>
        <w:ind w:left="0"/>
        <w:rPr>
          <w:rFonts w:ascii="Times New Roman" w:hAnsi="Times New Roman"/>
          <w:sz w:val="24"/>
          <w:szCs w:val="24"/>
        </w:rPr>
      </w:pPr>
      <w:r w:rsidRPr="00334CE9">
        <w:rPr>
          <w:rFonts w:ascii="Times New Roman" w:hAnsi="Times New Roman"/>
          <w:sz w:val="24"/>
          <w:szCs w:val="24"/>
        </w:rPr>
        <w:t>ii.  Upon the recommendation of the chancellor, review and recommend to the Board of Trustees the approval of campus initiated tuition increases and the approval of student fees (proposed new fees as well as adjustments to existing fees)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rPr>
      </w:pPr>
      <w:r>
        <w:rPr>
          <w:rFonts w:ascii="Times New Roman" w:hAnsi="Times New Roman"/>
          <w:sz w:val="24"/>
          <w:szCs w:val="24"/>
        </w:rPr>
        <w:t xml:space="preserve">c.  </w:t>
      </w:r>
      <w:r w:rsidRPr="009B3C66">
        <w:rPr>
          <w:rFonts w:ascii="Times New Roman" w:hAnsi="Times New Roman"/>
          <w:sz w:val="24"/>
          <w:szCs w:val="24"/>
        </w:rPr>
        <w:t>Planning</w:t>
      </w:r>
    </w:p>
    <w:p w:rsidR="00C32596" w:rsidRPr="009B3C66" w:rsidRDefault="00C32596" w:rsidP="00C32596">
      <w:pPr>
        <w:pStyle w:val="ListParagraph"/>
        <w:ind w:left="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Review and recommend to the Board of Trustees for approval changes in the university’s mission statement</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rPr>
      </w:pPr>
      <w:r>
        <w:rPr>
          <w:rFonts w:ascii="Times New Roman" w:hAnsi="Times New Roman"/>
          <w:sz w:val="24"/>
          <w:szCs w:val="24"/>
        </w:rPr>
        <w:t xml:space="preserve">ii.  </w:t>
      </w:r>
      <w:r w:rsidRPr="009B3C66">
        <w:rPr>
          <w:rFonts w:ascii="Times New Roman" w:hAnsi="Times New Roman"/>
          <w:sz w:val="24"/>
          <w:szCs w:val="24"/>
        </w:rPr>
        <w:t>Advise the chancellor on the development of plans to carry out the university’s mission</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rPr>
      </w:pPr>
      <w:r>
        <w:rPr>
          <w:rFonts w:ascii="Times New Roman" w:hAnsi="Times New Roman"/>
          <w:sz w:val="24"/>
          <w:szCs w:val="24"/>
        </w:rPr>
        <w:lastRenderedPageBreak/>
        <w:t xml:space="preserve">iii.  </w:t>
      </w:r>
      <w:r w:rsidRPr="009B3C66">
        <w:rPr>
          <w:rFonts w:ascii="Times New Roman" w:hAnsi="Times New Roman"/>
          <w:sz w:val="24"/>
          <w:szCs w:val="24"/>
        </w:rPr>
        <w:t>Review and approve the establishment and continuation of Centers and Institutes as required by UNC Policy 400.5[R]</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rPr>
      </w:pPr>
      <w:r>
        <w:rPr>
          <w:rFonts w:ascii="Times New Roman" w:hAnsi="Times New Roman"/>
          <w:sz w:val="24"/>
          <w:szCs w:val="24"/>
        </w:rPr>
        <w:t xml:space="preserve">iv.  </w:t>
      </w:r>
      <w:r w:rsidRPr="009B3C66">
        <w:rPr>
          <w:rFonts w:ascii="Times New Roman" w:hAnsi="Times New Roman"/>
          <w:sz w:val="24"/>
          <w:szCs w:val="24"/>
        </w:rPr>
        <w:t>Review reports from the Board of Visitors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d.  </w:t>
      </w:r>
      <w:r w:rsidRPr="009B3C66">
        <w:rPr>
          <w:rFonts w:ascii="Times New Roman" w:hAnsi="Times New Roman"/>
          <w:sz w:val="24"/>
          <w:szCs w:val="24"/>
        </w:rPr>
        <w:t>Policy Development</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Recommend to the Board of Trustees for approval policies regarding the preservation, maintenance and management of institutional trust funds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Recommend to the Board of Trustees for approval policies regarding the collection of tuition, fees and other monies to be collected from students, as approved by the Board of Governors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iii.  </w:t>
      </w:r>
      <w:r w:rsidRPr="009B3C66">
        <w:rPr>
          <w:rFonts w:ascii="Times New Roman" w:hAnsi="Times New Roman"/>
          <w:sz w:val="24"/>
          <w:szCs w:val="24"/>
        </w:rPr>
        <w:t xml:space="preserve">Recommend to the Board of Trustees for approval policies regarding acceptance of </w:t>
      </w:r>
      <w:r>
        <w:rPr>
          <w:rFonts w:ascii="Times New Roman" w:hAnsi="Times New Roman"/>
          <w:sz w:val="24"/>
          <w:szCs w:val="24"/>
        </w:rPr>
        <w:t xml:space="preserve">cash </w:t>
      </w:r>
      <w:r w:rsidRPr="009B3C66">
        <w:rPr>
          <w:rFonts w:ascii="Times New Roman" w:hAnsi="Times New Roman"/>
          <w:sz w:val="24"/>
          <w:szCs w:val="24"/>
        </w:rPr>
        <w:t>obligations in lieu of cas</w:t>
      </w:r>
      <w:r>
        <w:rPr>
          <w:rFonts w:ascii="Times New Roman" w:hAnsi="Times New Roman"/>
          <w:sz w:val="24"/>
          <w:szCs w:val="24"/>
        </w:rPr>
        <w:t>h</w:t>
      </w:r>
      <w:r w:rsidRPr="009B3C66">
        <w:rPr>
          <w:rFonts w:ascii="Times New Roman" w:hAnsi="Times New Roman"/>
          <w:sz w:val="24"/>
          <w:szCs w:val="24"/>
        </w:rPr>
        <w:t xml:space="preserve"> from students in payment of tuition and fees; and requirements for collateral security</w:t>
      </w:r>
      <w:r>
        <w:rPr>
          <w:rFonts w:ascii="Times New Roman" w:hAnsi="Times New Roman"/>
          <w:sz w:val="24"/>
          <w:szCs w:val="24"/>
        </w:rPr>
        <w:t>.</w:t>
      </w:r>
    </w:p>
    <w:p w:rsidR="00C32596" w:rsidRPr="00334CE9" w:rsidRDefault="00C32596" w:rsidP="00C32596">
      <w:pPr>
        <w:pStyle w:val="ListParagraph"/>
        <w:ind w:left="0"/>
        <w:rPr>
          <w:rFonts w:ascii="Times New Roman" w:hAnsi="Times New Roman"/>
          <w:sz w:val="24"/>
          <w:szCs w:val="24"/>
        </w:rPr>
      </w:pPr>
      <w:r w:rsidRPr="00334CE9">
        <w:rPr>
          <w:rFonts w:ascii="Times New Roman" w:hAnsi="Times New Roman"/>
          <w:sz w:val="24"/>
          <w:szCs w:val="24"/>
        </w:rPr>
        <w:t>iv.  Upon recommendation of the chancellor, recommend to the Board of Trustees for approval policies related to the maintenance of campus security</w:t>
      </w:r>
      <w:r>
        <w:rPr>
          <w:rFonts w:ascii="Times New Roman" w:hAnsi="Times New Roman"/>
          <w:sz w:val="24"/>
          <w:szCs w:val="24"/>
        </w:rPr>
        <w:t>.</w:t>
      </w:r>
    </w:p>
    <w:p w:rsidR="00C32596" w:rsidRPr="009B3C66" w:rsidRDefault="00C32596" w:rsidP="00C32596">
      <w:pPr>
        <w:pStyle w:val="ListParagraph"/>
        <w:ind w:left="0"/>
        <w:rPr>
          <w:rFonts w:ascii="Times New Roman" w:hAnsi="Times New Roman"/>
          <w:b/>
          <w:sz w:val="24"/>
          <w:szCs w:val="24"/>
          <w:u w:val="single"/>
        </w:rPr>
      </w:pPr>
      <w:r>
        <w:rPr>
          <w:rFonts w:ascii="Times New Roman" w:hAnsi="Times New Roman"/>
          <w:b/>
          <w:sz w:val="24"/>
          <w:szCs w:val="24"/>
        </w:rPr>
        <w:t xml:space="preserve">II.  </w:t>
      </w:r>
      <w:r w:rsidRPr="009B3C66">
        <w:rPr>
          <w:rFonts w:ascii="Times New Roman" w:hAnsi="Times New Roman"/>
          <w:b/>
          <w:sz w:val="24"/>
          <w:szCs w:val="24"/>
        </w:rPr>
        <w:t>Buildings and Property Committee Delegated Authority and Assignments</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a.  </w:t>
      </w:r>
      <w:r w:rsidRPr="009B3C66">
        <w:rPr>
          <w:rFonts w:ascii="Times New Roman" w:hAnsi="Times New Roman"/>
          <w:sz w:val="24"/>
          <w:szCs w:val="24"/>
        </w:rPr>
        <w:t>Buildings and Real Property</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Maintain a master plan for the physical development of the university</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Select architects or engineers for buildings and improvements requiring such professional services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iii.  </w:t>
      </w:r>
      <w:r w:rsidRPr="009B3C66">
        <w:rPr>
          <w:rFonts w:ascii="Times New Roman" w:hAnsi="Times New Roman"/>
          <w:sz w:val="24"/>
          <w:szCs w:val="24"/>
        </w:rPr>
        <w:t>Select construction managers at risk for buildings and improvements requiring such professional services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iv.  </w:t>
      </w:r>
      <w:r w:rsidRPr="009B3C66">
        <w:rPr>
          <w:rFonts w:ascii="Times New Roman" w:hAnsi="Times New Roman"/>
          <w:sz w:val="24"/>
          <w:szCs w:val="24"/>
        </w:rPr>
        <w:t>Approve building sites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v.  </w:t>
      </w:r>
      <w:r w:rsidRPr="009B3C66">
        <w:rPr>
          <w:rFonts w:ascii="Times New Roman" w:hAnsi="Times New Roman"/>
          <w:sz w:val="24"/>
          <w:szCs w:val="24"/>
        </w:rPr>
        <w:t>Approve plans and specifications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vi.  </w:t>
      </w:r>
      <w:r w:rsidRPr="009B3C66">
        <w:rPr>
          <w:rFonts w:ascii="Times New Roman" w:hAnsi="Times New Roman"/>
          <w:sz w:val="24"/>
          <w:szCs w:val="24"/>
        </w:rPr>
        <w:t>Accept all completed buildings and projects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vii.  </w:t>
      </w:r>
      <w:r w:rsidRPr="009B3C66">
        <w:rPr>
          <w:rFonts w:ascii="Times New Roman" w:hAnsi="Times New Roman"/>
          <w:sz w:val="24"/>
          <w:szCs w:val="24"/>
        </w:rPr>
        <w:t>Approve all proposals involving acquisition or disposition of any interest in real property and for which authority has not been delegated to the chancellor, provided that if the proposal involves an interest in real property valued at $50,000 or more, the matter shall be recommended by the committee to the Board of Trustees for its approval and forwarding to the Board of Governors.</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b.  </w:t>
      </w:r>
      <w:r w:rsidRPr="009B3C66">
        <w:rPr>
          <w:rFonts w:ascii="Times New Roman" w:hAnsi="Times New Roman"/>
          <w:sz w:val="24"/>
          <w:szCs w:val="24"/>
        </w:rPr>
        <w:t>Policy Development</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lastRenderedPageBreak/>
        <w:t>i</w:t>
      </w:r>
      <w:proofErr w:type="spellEnd"/>
      <w:r>
        <w:rPr>
          <w:rFonts w:ascii="Times New Roman" w:hAnsi="Times New Roman"/>
          <w:sz w:val="24"/>
          <w:szCs w:val="24"/>
        </w:rPr>
        <w:t xml:space="preserve">.  </w:t>
      </w:r>
      <w:r w:rsidRPr="009B3C66">
        <w:rPr>
          <w:rFonts w:ascii="Times New Roman" w:hAnsi="Times New Roman"/>
          <w:sz w:val="24"/>
          <w:szCs w:val="24"/>
        </w:rPr>
        <w:t>Upon the recommendation of the chancellor, recommend to the Board of Trustees for approval policies applicable to the control, operation and supervision of buildings and property pursuant to applicable provisions of State law and policies of the Board of Governors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Upon the recommendation of the chancellor, recommend to the Board of Trustees for approval changes to campus parking and traffic policies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b/>
          <w:sz w:val="24"/>
          <w:szCs w:val="24"/>
          <w:u w:val="single"/>
        </w:rPr>
      </w:pPr>
      <w:r>
        <w:rPr>
          <w:rFonts w:ascii="Times New Roman" w:hAnsi="Times New Roman"/>
          <w:b/>
          <w:sz w:val="24"/>
          <w:szCs w:val="24"/>
        </w:rPr>
        <w:t xml:space="preserve">III.  </w:t>
      </w:r>
      <w:r w:rsidRPr="009B3C66">
        <w:rPr>
          <w:rFonts w:ascii="Times New Roman" w:hAnsi="Times New Roman"/>
          <w:b/>
          <w:sz w:val="24"/>
          <w:szCs w:val="24"/>
        </w:rPr>
        <w:t>Executive Committee Delegated Authority and Assignments</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a.  </w:t>
      </w:r>
      <w:r w:rsidRPr="009B3C66">
        <w:rPr>
          <w:rFonts w:ascii="Times New Roman" w:hAnsi="Times New Roman"/>
          <w:sz w:val="24"/>
          <w:szCs w:val="24"/>
        </w:rPr>
        <w:t>Act for the full Board of Trustees between meetings with the responsibility to report on its actions at the next Board meeting</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b.  </w:t>
      </w:r>
      <w:r w:rsidRPr="009B3C66">
        <w:rPr>
          <w:rFonts w:ascii="Times New Roman" w:hAnsi="Times New Roman"/>
          <w:sz w:val="24"/>
          <w:szCs w:val="24"/>
        </w:rPr>
        <w:t>Review and take final action on proposed contracts of $10,000 or more that may constitute a potential conflict of interest under the Dual Memberships and Conflicts of Interest Policy of the Board of Governors, UNC Policy 200.1</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c.  </w:t>
      </w:r>
      <w:r w:rsidRPr="009B3C66">
        <w:rPr>
          <w:rFonts w:ascii="Times New Roman" w:hAnsi="Times New Roman"/>
          <w:sz w:val="24"/>
          <w:szCs w:val="24"/>
        </w:rPr>
        <w:t>Review and make recommended findings to the Board of Trustees regarding allegations of violation of UNC Policy 200.1</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d.  </w:t>
      </w:r>
      <w:r w:rsidRPr="009B3C66">
        <w:rPr>
          <w:rFonts w:ascii="Times New Roman" w:hAnsi="Times New Roman"/>
          <w:sz w:val="24"/>
          <w:szCs w:val="24"/>
        </w:rPr>
        <w:t>If a member of the Executive Committee has a substantial interest in an entity that is intending to contract with the university, as defined in UNC Policy 200.1, the Chair of the Board of Trustees may assign the matter to another standing committee of the Board of Trustees or appoint an ad hoc committee of no less than three members of the Board of Trustees to handle the matter.</w:t>
      </w:r>
      <w:r>
        <w:rPr>
          <w:rFonts w:ascii="Times New Roman" w:hAnsi="Times New Roman"/>
          <w:sz w:val="24"/>
          <w:szCs w:val="24"/>
        </w:rPr>
        <w:t xml:space="preserve"> </w:t>
      </w:r>
      <w:r w:rsidRPr="009B3C66">
        <w:rPr>
          <w:rFonts w:ascii="Times New Roman" w:hAnsi="Times New Roman"/>
          <w:sz w:val="24"/>
          <w:szCs w:val="24"/>
        </w:rPr>
        <w:t xml:space="preserve"> If the Chair of the Board of Trustees has a substantial interest or is alleged to have violated UNC Policy 200.1, the First Vice Chair of the Board of Trustees will assign or appoint the committee</w:t>
      </w:r>
      <w:r>
        <w:rPr>
          <w:rFonts w:ascii="Times New Roman" w:hAnsi="Times New Roman"/>
          <w:sz w:val="24"/>
          <w:szCs w:val="24"/>
        </w:rPr>
        <w:t>.</w:t>
      </w:r>
    </w:p>
    <w:p w:rsidR="00C32596" w:rsidRPr="009B3C66" w:rsidRDefault="00C32596" w:rsidP="00C32596">
      <w:pPr>
        <w:pStyle w:val="ListParagraph"/>
        <w:ind w:left="0"/>
        <w:rPr>
          <w:rFonts w:ascii="Times New Roman" w:hAnsi="Times New Roman"/>
          <w:b/>
          <w:sz w:val="24"/>
          <w:szCs w:val="24"/>
          <w:u w:val="single"/>
        </w:rPr>
      </w:pPr>
      <w:r>
        <w:rPr>
          <w:rFonts w:ascii="Times New Roman" w:hAnsi="Times New Roman"/>
          <w:b/>
          <w:sz w:val="24"/>
          <w:szCs w:val="24"/>
        </w:rPr>
        <w:t xml:space="preserve">IV.  </w:t>
      </w:r>
      <w:r w:rsidRPr="009B3C66">
        <w:rPr>
          <w:rFonts w:ascii="Times New Roman" w:hAnsi="Times New Roman"/>
          <w:b/>
          <w:sz w:val="24"/>
          <w:szCs w:val="24"/>
        </w:rPr>
        <w:t>University Advancement Committee Delegated Authority and Assignments</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a.  </w:t>
      </w:r>
      <w:r w:rsidRPr="009B3C66">
        <w:rPr>
          <w:rFonts w:ascii="Times New Roman" w:hAnsi="Times New Roman"/>
          <w:sz w:val="24"/>
          <w:szCs w:val="24"/>
        </w:rPr>
        <w:t>Development and Advancement Activities</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Approve all university fundraising campaigns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Advise the chancellor and vice chancellor for university advancement on the formation of campaign steering committees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iii.  </w:t>
      </w:r>
      <w:r w:rsidRPr="009B3C66">
        <w:rPr>
          <w:rFonts w:ascii="Times New Roman" w:hAnsi="Times New Roman"/>
          <w:sz w:val="24"/>
          <w:szCs w:val="24"/>
        </w:rPr>
        <w:t>Advise the chancellor and vice chancellor for university advancement on the priority, timing, direction, funding and management of capital and other fundraising campaigns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iv.  </w:t>
      </w:r>
      <w:r w:rsidRPr="009B3C66">
        <w:rPr>
          <w:rFonts w:ascii="Times New Roman" w:hAnsi="Times New Roman"/>
          <w:sz w:val="24"/>
          <w:szCs w:val="24"/>
        </w:rPr>
        <w:t>Recommend to the Board of Trustees for approval the naming of all facilities and programs, owned, operated or controlled by the university</w:t>
      </w:r>
      <w:r>
        <w:rPr>
          <w:rFonts w:ascii="Times New Roman" w:hAnsi="Times New Roman"/>
          <w:sz w:val="24"/>
          <w:szCs w:val="24"/>
        </w:rPr>
        <w:t>.</w:t>
      </w:r>
    </w:p>
    <w:p w:rsidR="00C32596" w:rsidRPr="0029414B" w:rsidRDefault="00C32596" w:rsidP="00C32596">
      <w:pPr>
        <w:pStyle w:val="ListParagraph"/>
        <w:ind w:left="0"/>
        <w:rPr>
          <w:rFonts w:ascii="Times New Roman" w:hAnsi="Times New Roman"/>
          <w:sz w:val="24"/>
          <w:szCs w:val="24"/>
        </w:rPr>
      </w:pPr>
      <w:r w:rsidRPr="0029414B">
        <w:rPr>
          <w:rFonts w:ascii="Times New Roman" w:hAnsi="Times New Roman"/>
          <w:sz w:val="24"/>
          <w:szCs w:val="24"/>
        </w:rPr>
        <w:t>v.  Advise the chancellor in all areas pertaining to development, advancement services, university communications and alumni relations</w:t>
      </w:r>
      <w:r>
        <w:rPr>
          <w:rFonts w:ascii="Times New Roman" w:hAnsi="Times New Roman"/>
          <w:sz w:val="24"/>
          <w:szCs w:val="24"/>
        </w:rPr>
        <w:t>.</w:t>
      </w:r>
    </w:p>
    <w:p w:rsidR="00C32596" w:rsidRPr="0029414B" w:rsidRDefault="00C32596" w:rsidP="00C32596">
      <w:pPr>
        <w:pStyle w:val="ListParagraph"/>
        <w:ind w:left="0"/>
        <w:rPr>
          <w:rFonts w:ascii="Times New Roman" w:hAnsi="Times New Roman"/>
          <w:sz w:val="24"/>
          <w:szCs w:val="24"/>
        </w:rPr>
      </w:pPr>
      <w:r w:rsidRPr="0029414B">
        <w:rPr>
          <w:rFonts w:ascii="Times New Roman" w:hAnsi="Times New Roman"/>
          <w:sz w:val="24"/>
          <w:szCs w:val="24"/>
        </w:rPr>
        <w:lastRenderedPageBreak/>
        <w:t>vi.  Receive nominations for the Watauga Medals and recommend nominees for approval to the Board of Trustees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b.  </w:t>
      </w:r>
      <w:r w:rsidRPr="009B3C66">
        <w:rPr>
          <w:rFonts w:ascii="Times New Roman" w:hAnsi="Times New Roman"/>
          <w:sz w:val="24"/>
          <w:szCs w:val="24"/>
        </w:rPr>
        <w:t>Policy Development</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Upon the recommendation of the chancellor, recommend to the Board of Trustees for approval policies related to the relationship between the university and its affiliated foundations and the coordination of all fundraising activities intended to benefit the university</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Upon the recommendation of the chancellor, recommend to the Board of Trustees for approval policies including but not limited to such matters as the conduct of fundraising campaigns, and the use and application of privately donated funds for any activity whose sponsorship may implicate or obligate the university.</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iii.  </w:t>
      </w:r>
      <w:r w:rsidRPr="009B3C66">
        <w:rPr>
          <w:rFonts w:ascii="Times New Roman" w:hAnsi="Times New Roman"/>
          <w:sz w:val="24"/>
          <w:szCs w:val="24"/>
        </w:rPr>
        <w:t>Upon the recommendation of the chancellor, recommend to the Board of Trustees for approval policies regarding fundraising activities intended to benefit the Endowment Fund and various affiliated foundations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iv.  </w:t>
      </w:r>
      <w:r w:rsidRPr="009B3C66">
        <w:rPr>
          <w:rFonts w:ascii="Times New Roman" w:hAnsi="Times New Roman"/>
          <w:sz w:val="24"/>
          <w:szCs w:val="24"/>
        </w:rPr>
        <w:t>Recommend naming guidelines for endowed funds, and facilities and programs funded in whole or in part by private monies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b/>
          <w:sz w:val="24"/>
          <w:szCs w:val="24"/>
          <w:u w:val="single"/>
        </w:rPr>
      </w:pPr>
      <w:r>
        <w:rPr>
          <w:rFonts w:ascii="Times New Roman" w:hAnsi="Times New Roman"/>
          <w:b/>
          <w:sz w:val="24"/>
          <w:szCs w:val="24"/>
        </w:rPr>
        <w:t xml:space="preserve">V.  </w:t>
      </w:r>
      <w:r w:rsidRPr="009B3C66">
        <w:rPr>
          <w:rFonts w:ascii="Times New Roman" w:hAnsi="Times New Roman"/>
          <w:b/>
          <w:sz w:val="24"/>
          <w:szCs w:val="24"/>
        </w:rPr>
        <w:t>University Affairs Committee Delegated Authority and Assignments</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a.  </w:t>
      </w:r>
      <w:r w:rsidRPr="009B3C66">
        <w:rPr>
          <w:rFonts w:ascii="Times New Roman" w:hAnsi="Times New Roman"/>
          <w:sz w:val="24"/>
          <w:szCs w:val="24"/>
        </w:rPr>
        <w:t>EPA Personnel - on the recommendation of the chancellor</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Appoint and fix the salary for all vice chancellors and other “Tier I” Senior Academic and Administrative Officers (SAAOs as defined in Section I.A. of UNC Policy 300.1.1) consistent with the salary ranges and policies of the Board of Governors and regulations and guidelines established by UNC General Administration</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Fix the non-salary compensation of all employees who are exempt from the State Personnel Act in accordance with UNC Policy 300.2.14</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iii.  </w:t>
      </w:r>
      <w:r w:rsidRPr="009B3C66">
        <w:rPr>
          <w:rFonts w:ascii="Times New Roman" w:hAnsi="Times New Roman"/>
          <w:sz w:val="24"/>
          <w:szCs w:val="24"/>
        </w:rPr>
        <w:t>Establish salary ranges, based on available relevant market data for deans and other senior academic and administrative officers that are not established by UNC General Administration</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iv.  </w:t>
      </w:r>
      <w:r w:rsidRPr="009B3C66">
        <w:rPr>
          <w:rFonts w:ascii="Times New Roman" w:hAnsi="Times New Roman"/>
          <w:sz w:val="24"/>
          <w:szCs w:val="24"/>
        </w:rPr>
        <w:t>Recommend for Board of Governors’ approval any salary increase for an EPA employee that exceeds the established salary range or results in a salary that is at least 15% and at least $10,000 above the previous June 30</w:t>
      </w:r>
      <w:r w:rsidRPr="009B3C66">
        <w:rPr>
          <w:rFonts w:ascii="Times New Roman" w:hAnsi="Times New Roman"/>
          <w:sz w:val="24"/>
          <w:szCs w:val="24"/>
          <w:vertAlign w:val="superscript"/>
        </w:rPr>
        <w:t>th</w:t>
      </w:r>
      <w:r w:rsidRPr="009B3C66">
        <w:rPr>
          <w:rFonts w:ascii="Times New Roman" w:hAnsi="Times New Roman"/>
          <w:sz w:val="24"/>
          <w:szCs w:val="24"/>
        </w:rPr>
        <w:t xml:space="preserve"> salary</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v.  </w:t>
      </w:r>
      <w:r w:rsidRPr="009B3C66">
        <w:rPr>
          <w:rFonts w:ascii="Times New Roman" w:hAnsi="Times New Roman"/>
          <w:sz w:val="24"/>
          <w:szCs w:val="24"/>
        </w:rPr>
        <w:t>Review and approve any administrative separation or retreat rights subject to Board of Trustees approval under UNC Policy 300.1.6[R]. “Retreat rights” are those conditions of employment that would apply should the administrator leave his/her administrative position</w:t>
      </w:r>
      <w:r>
        <w:rPr>
          <w:rFonts w:ascii="Times New Roman" w:hAnsi="Times New Roman"/>
          <w:sz w:val="24"/>
          <w:szCs w:val="24"/>
        </w:rPr>
        <w:t>.</w:t>
      </w:r>
    </w:p>
    <w:p w:rsidR="00C32596" w:rsidRPr="008527DE" w:rsidRDefault="00C32596" w:rsidP="00C32596">
      <w:pPr>
        <w:pStyle w:val="Heading3"/>
        <w:rPr>
          <w:b w:val="0"/>
        </w:rPr>
      </w:pPr>
      <w:r w:rsidRPr="008527DE">
        <w:rPr>
          <w:b w:val="0"/>
        </w:rPr>
        <w:lastRenderedPageBreak/>
        <w:t xml:space="preserve">vi.  Confer permanent tenure consistent with </w:t>
      </w:r>
      <w:hyperlink r:id="rId6" w:history="1">
        <w:r w:rsidRPr="001877F4">
          <w:rPr>
            <w:rStyle w:val="Hyperlink"/>
            <w:b/>
            <w:color w:val="C00000"/>
            <w:u w:val="single"/>
          </w:rPr>
          <w:t>NCSU POL05.20.</w:t>
        </w:r>
        <w:r w:rsidR="001877F4" w:rsidRPr="001877F4">
          <w:rPr>
            <w:rStyle w:val="Hyperlink"/>
            <w:b/>
            <w:color w:val="C00000"/>
            <w:u w:val="single"/>
          </w:rPr>
          <w:t>0</w:t>
        </w:r>
        <w:r w:rsidRPr="001877F4">
          <w:rPr>
            <w:rStyle w:val="Hyperlink"/>
            <w:b/>
            <w:color w:val="C00000"/>
            <w:u w:val="single"/>
          </w:rPr>
          <w:t>1 - Appointment, Reappointment, Promotion and Permanent Tenure</w:t>
        </w:r>
      </w:hyperlink>
      <w:r w:rsidRPr="008527DE">
        <w:rPr>
          <w:b w:val="0"/>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vii.  </w:t>
      </w:r>
      <w:r w:rsidRPr="009B3C66">
        <w:rPr>
          <w:rFonts w:ascii="Times New Roman" w:hAnsi="Times New Roman"/>
          <w:sz w:val="24"/>
          <w:szCs w:val="24"/>
        </w:rPr>
        <w:t>Designate particular Distinguished Professorships, including Distinguished Scholar, and Distinguished Fellow, as time limited pursuant to UNC Policy 600.2.3</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viii  </w:t>
      </w:r>
      <w:r w:rsidRPr="009B3C66">
        <w:rPr>
          <w:rFonts w:ascii="Times New Roman" w:hAnsi="Times New Roman"/>
          <w:sz w:val="24"/>
          <w:szCs w:val="24"/>
        </w:rPr>
        <w:t>Review and approve the appointment of faculty to distinguished professorships supported by the Distinguished Professorship Endowment Trust Fund</w:t>
      </w:r>
      <w:r>
        <w:rPr>
          <w:rFonts w:ascii="Times New Roman" w:hAnsi="Times New Roman"/>
          <w:sz w:val="24"/>
          <w:szCs w:val="24"/>
        </w:rPr>
        <w:t>.</w:t>
      </w:r>
    </w:p>
    <w:p w:rsidR="00C3259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ix.  </w:t>
      </w:r>
      <w:r w:rsidRPr="009B3C66">
        <w:rPr>
          <w:rFonts w:ascii="Times New Roman" w:hAnsi="Times New Roman"/>
          <w:sz w:val="24"/>
          <w:szCs w:val="24"/>
        </w:rPr>
        <w:t>Confer emeritus status to an individual with an SAAO Tier I appointment at retirement</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x.  </w:t>
      </w:r>
      <w:r w:rsidRPr="009B3C66">
        <w:rPr>
          <w:rFonts w:ascii="Times New Roman" w:hAnsi="Times New Roman"/>
          <w:sz w:val="24"/>
          <w:szCs w:val="24"/>
        </w:rPr>
        <w:t>Appoint or extend the contract of the athletic director and head coaches with employment contracts in accordance with UNC Policy 1100.3.</w:t>
      </w:r>
      <w:r>
        <w:rPr>
          <w:rFonts w:ascii="Times New Roman" w:hAnsi="Times New Roman"/>
          <w:sz w:val="24"/>
          <w:szCs w:val="24"/>
        </w:rPr>
        <w:t xml:space="preserve"> </w:t>
      </w:r>
      <w:r w:rsidRPr="009B3C66">
        <w:rPr>
          <w:rFonts w:ascii="Times New Roman" w:hAnsi="Times New Roman"/>
          <w:sz w:val="24"/>
          <w:szCs w:val="24"/>
        </w:rPr>
        <w:t xml:space="preserve"> Recommend contracts for Board of Governors’ approval in circumstances where the proposed contract terms require such approval under UNC Policy 1100.3</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b.  </w:t>
      </w:r>
      <w:r w:rsidRPr="009B3C66">
        <w:rPr>
          <w:rFonts w:ascii="Times New Roman" w:hAnsi="Times New Roman"/>
          <w:sz w:val="24"/>
          <w:szCs w:val="24"/>
        </w:rPr>
        <w:t>Employee Appeals</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Discharge and Suspensions of Employees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1.  </w:t>
      </w:r>
      <w:r w:rsidRPr="009B3C66">
        <w:rPr>
          <w:rFonts w:ascii="Times New Roman" w:hAnsi="Times New Roman"/>
          <w:sz w:val="24"/>
          <w:szCs w:val="24"/>
        </w:rPr>
        <w:t>In a manner consistent with the Board of Trustees’ Policies and Procedures, with applicable policies of the Board of Governors, and with State law, hear appeals of discharged or suspended employees from actions taken by the chancellor when the applicable policies allow such appeals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Disposition of Employee Grievances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1.  </w:t>
      </w:r>
      <w:r w:rsidRPr="009B3C66">
        <w:rPr>
          <w:rFonts w:ascii="Times New Roman" w:hAnsi="Times New Roman"/>
          <w:sz w:val="24"/>
          <w:szCs w:val="24"/>
        </w:rPr>
        <w:t>Hear and render a decision on appeals in UNC Code Section 607 grievances, where neither the relevant administrative respondent nor the chancellor made an adjustment recommended by the grievance committee in favor of the grievant</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c.  </w:t>
      </w:r>
      <w:r w:rsidRPr="009B3C66">
        <w:rPr>
          <w:rFonts w:ascii="Times New Roman" w:hAnsi="Times New Roman"/>
          <w:sz w:val="24"/>
          <w:szCs w:val="24"/>
        </w:rPr>
        <w:t>Academic Programs</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Review academic degree proposals requiring approval by the Board of Governors or UNC General Administration (including new degree programs, distance education delivery versions of approved academic programs, new distance education sites, discontinuation of degrees, and changes in degree program titles) and, upon the recommendation of the chancellor, to recommend such programs and proposals to the Board of Trustees.</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Receive notification on behalf of the Board of Trustees of other academic program proposals (including new certificates, concentrations and minors)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d.  </w:t>
      </w:r>
      <w:r w:rsidRPr="009B3C66">
        <w:rPr>
          <w:rFonts w:ascii="Times New Roman" w:hAnsi="Times New Roman"/>
          <w:sz w:val="24"/>
          <w:szCs w:val="24"/>
        </w:rPr>
        <w:t>Honorary Degrees, Awards and Distinctions</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Receive and review nominations for Honorary Degrees and Holladay Medals and recommend nominees for approval to the Board of Trustees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lastRenderedPageBreak/>
        <w:t xml:space="preserve">ii.  </w:t>
      </w:r>
      <w:r w:rsidRPr="009B3C66">
        <w:rPr>
          <w:rFonts w:ascii="Times New Roman" w:hAnsi="Times New Roman"/>
          <w:sz w:val="24"/>
          <w:szCs w:val="24"/>
        </w:rPr>
        <w:t>Provide advice in the chancellor’s selection of a Commencement speaker</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e.  </w:t>
      </w:r>
      <w:r w:rsidRPr="009B3C66">
        <w:rPr>
          <w:rFonts w:ascii="Times New Roman" w:hAnsi="Times New Roman"/>
          <w:sz w:val="24"/>
          <w:szCs w:val="24"/>
        </w:rPr>
        <w:t xml:space="preserve">Student Appeals </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In a manner consistent with the Board of Trustees’ Policies and Procedures, and with applicable policies of the Board of Governors, hear appeals of expelled or suspended students from actions taken by the university or student grievances when the applicable policies allow such appeals</w:t>
      </w:r>
      <w:r>
        <w:rPr>
          <w:rFonts w:ascii="Times New Roman" w:hAnsi="Times New Roman"/>
          <w:sz w:val="24"/>
          <w:szCs w:val="24"/>
        </w:rPr>
        <w:t>.</w:t>
      </w:r>
      <w:r>
        <w:rPr>
          <w:rStyle w:val="FootnoteReference"/>
          <w:rFonts w:ascii="Times New Roman" w:hAnsi="Times New Roman"/>
          <w:sz w:val="24"/>
          <w:szCs w:val="24"/>
        </w:rPr>
        <w:footnoteReference w:id="1"/>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f.  </w:t>
      </w:r>
      <w:r w:rsidRPr="009B3C66">
        <w:rPr>
          <w:rFonts w:ascii="Times New Roman" w:hAnsi="Times New Roman"/>
          <w:sz w:val="24"/>
          <w:szCs w:val="24"/>
        </w:rPr>
        <w:t>Policy Development</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Upon the recommendation of the chancellor, recommend to the Board of Trustees for approval personnel policies not otherwise prescribed by State law, the UNC Code or policies of the Board of Governors, for personnel in all categories of university employment</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rPr>
      </w:pPr>
      <w:r>
        <w:rPr>
          <w:rFonts w:ascii="Times New Roman" w:hAnsi="Times New Roman"/>
          <w:sz w:val="24"/>
          <w:szCs w:val="24"/>
        </w:rPr>
        <w:t xml:space="preserve">ii.  </w:t>
      </w:r>
      <w:r w:rsidRPr="009B3C66">
        <w:rPr>
          <w:rFonts w:ascii="Times New Roman" w:hAnsi="Times New Roman"/>
          <w:sz w:val="24"/>
          <w:szCs w:val="24"/>
        </w:rPr>
        <w:t>Recommend to the Board of Trustees for approval policies for administration of scholarships and other financial aid to students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iii.  </w:t>
      </w:r>
      <w:r w:rsidRPr="009B3C66">
        <w:rPr>
          <w:rFonts w:ascii="Times New Roman" w:hAnsi="Times New Roman"/>
          <w:sz w:val="24"/>
          <w:szCs w:val="24"/>
        </w:rPr>
        <w:t>Upon recommendation of the chancellor, recommend to the Board of Trustees for approval policies related to the provision of student services and activities, including student government and intercollegiate athletics, subject to general provisions as may be prescribed by the Board of Governors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g.  </w:t>
      </w:r>
      <w:r w:rsidRPr="009B3C66">
        <w:rPr>
          <w:rFonts w:ascii="Times New Roman" w:hAnsi="Times New Roman"/>
          <w:sz w:val="24"/>
          <w:szCs w:val="24"/>
        </w:rPr>
        <w:t>Responsibilities</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Receive and hear reports at committee meetings from the Chair of the Faculty Senate, the Chair of the Staff Senate, and the Student Body President</w:t>
      </w:r>
      <w:r>
        <w:rPr>
          <w:rFonts w:ascii="Times New Roman" w:hAnsi="Times New Roman"/>
          <w:sz w:val="24"/>
          <w:szCs w:val="24"/>
        </w:rPr>
        <w:t>.</w:t>
      </w:r>
    </w:p>
    <w:p w:rsidR="00C32596" w:rsidRPr="009B3C66" w:rsidRDefault="00C32596" w:rsidP="00C32596">
      <w:pPr>
        <w:pStyle w:val="ListParagraph"/>
        <w:ind w:left="0"/>
        <w:rPr>
          <w:rFonts w:ascii="Times New Roman" w:hAnsi="Times New Roman"/>
          <w:b/>
          <w:sz w:val="24"/>
          <w:szCs w:val="24"/>
          <w:u w:val="single"/>
        </w:rPr>
      </w:pPr>
      <w:r>
        <w:rPr>
          <w:rFonts w:ascii="Times New Roman" w:hAnsi="Times New Roman"/>
          <w:b/>
          <w:sz w:val="24"/>
          <w:szCs w:val="24"/>
        </w:rPr>
        <w:t xml:space="preserve">VI.  </w:t>
      </w:r>
      <w:r w:rsidRPr="009B3C66">
        <w:rPr>
          <w:rFonts w:ascii="Times New Roman" w:hAnsi="Times New Roman"/>
          <w:b/>
          <w:sz w:val="24"/>
          <w:szCs w:val="24"/>
        </w:rPr>
        <w:t>Nominations Committee Guidelines</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a.  </w:t>
      </w:r>
      <w:r w:rsidRPr="009B3C66">
        <w:rPr>
          <w:rFonts w:ascii="Times New Roman" w:hAnsi="Times New Roman"/>
          <w:sz w:val="24"/>
          <w:szCs w:val="24"/>
        </w:rPr>
        <w:t>Select one or more nominees for Chair from Board of Trustee members in their second consecutive (and last) term of appointment</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b.  </w:t>
      </w:r>
      <w:r w:rsidRPr="009B3C66">
        <w:rPr>
          <w:rFonts w:ascii="Times New Roman" w:hAnsi="Times New Roman"/>
          <w:sz w:val="24"/>
          <w:szCs w:val="24"/>
        </w:rPr>
        <w:t xml:space="preserve">Where possible, ensure that each nominee for Chair corresponds to the guideline of limited continuity of leadership: a term as Chair of at least two years. </w:t>
      </w:r>
      <w:r>
        <w:rPr>
          <w:rFonts w:ascii="Times New Roman" w:hAnsi="Times New Roman"/>
          <w:sz w:val="24"/>
          <w:szCs w:val="24"/>
        </w:rPr>
        <w:t xml:space="preserve"> </w:t>
      </w:r>
      <w:r w:rsidRPr="009B3C66">
        <w:rPr>
          <w:rFonts w:ascii="Times New Roman" w:hAnsi="Times New Roman"/>
          <w:sz w:val="24"/>
          <w:szCs w:val="24"/>
        </w:rPr>
        <w:t>A Chair who is serving a second consecutive year as Chair is ineligible for reappointment as Chair until one year has elapsed from the end of the second consecutive year of service</w:t>
      </w:r>
      <w:r>
        <w:rPr>
          <w:rFonts w:ascii="Times New Roman" w:hAnsi="Times New Roman"/>
          <w:sz w:val="24"/>
          <w:szCs w:val="24"/>
        </w:rPr>
        <w:t>.</w:t>
      </w:r>
    </w:p>
    <w:p w:rsidR="00C32596" w:rsidRPr="009B3C66" w:rsidRDefault="00C32596" w:rsidP="00C32596">
      <w:pPr>
        <w:pStyle w:val="ListParagraph"/>
        <w:ind w:left="0"/>
        <w:rPr>
          <w:rFonts w:ascii="Times New Roman" w:hAnsi="Times New Roman"/>
          <w:b/>
          <w:sz w:val="24"/>
          <w:szCs w:val="24"/>
          <w:u w:val="single"/>
        </w:rPr>
      </w:pPr>
      <w:r>
        <w:rPr>
          <w:rFonts w:ascii="Times New Roman" w:hAnsi="Times New Roman"/>
          <w:b/>
          <w:sz w:val="24"/>
          <w:szCs w:val="24"/>
        </w:rPr>
        <w:t xml:space="preserve">VII.  </w:t>
      </w:r>
      <w:r w:rsidRPr="009B3C66">
        <w:rPr>
          <w:rFonts w:ascii="Times New Roman" w:hAnsi="Times New Roman"/>
          <w:b/>
          <w:sz w:val="24"/>
          <w:szCs w:val="24"/>
        </w:rPr>
        <w:t>Chancellor Delegated Authority</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a.  </w:t>
      </w:r>
      <w:r w:rsidRPr="009B3C66">
        <w:rPr>
          <w:rFonts w:ascii="Times New Roman" w:hAnsi="Times New Roman"/>
          <w:sz w:val="24"/>
          <w:szCs w:val="24"/>
        </w:rPr>
        <w:t>EPA Personnel - which may be further delegated</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lastRenderedPageBreak/>
        <w:t>i</w:t>
      </w:r>
      <w:proofErr w:type="spellEnd"/>
      <w:r>
        <w:rPr>
          <w:rFonts w:ascii="Times New Roman" w:hAnsi="Times New Roman"/>
          <w:sz w:val="24"/>
          <w:szCs w:val="24"/>
        </w:rPr>
        <w:t xml:space="preserve">.  </w:t>
      </w:r>
      <w:r w:rsidRPr="009B3C66">
        <w:rPr>
          <w:rFonts w:ascii="Times New Roman" w:hAnsi="Times New Roman"/>
          <w:sz w:val="24"/>
          <w:szCs w:val="24"/>
        </w:rPr>
        <w:t>Take final action on all EPA personnel actions, except those contained in UNC Policy 600.3.4C(1) and UNC Policy 1100.3 which are retained by the Board of Trustees</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b.  </w:t>
      </w:r>
      <w:r w:rsidRPr="009B3C66">
        <w:rPr>
          <w:rFonts w:ascii="Times New Roman" w:hAnsi="Times New Roman"/>
          <w:sz w:val="24"/>
          <w:szCs w:val="24"/>
        </w:rPr>
        <w:t>Student Matters - which may be further delegated</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Determine, after consultation with the faculty, whether an individual student shall be entitled to receipt of a particular degree</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Establish admission policies and resolve individual admission questions for all schools and divisions within the university</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iii.  </w:t>
      </w:r>
      <w:r w:rsidRPr="009B3C66">
        <w:rPr>
          <w:rFonts w:ascii="Times New Roman" w:hAnsi="Times New Roman"/>
          <w:sz w:val="24"/>
          <w:szCs w:val="24"/>
        </w:rPr>
        <w:t>Collect from each student, at the beginning of the semester or term, such tuition, fees and other amounts necessary to pay other expenses for the term, as have been approved by the Board of Governors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iv.  </w:t>
      </w:r>
      <w:r w:rsidRPr="009B3C66">
        <w:rPr>
          <w:rFonts w:ascii="Times New Roman" w:hAnsi="Times New Roman"/>
          <w:sz w:val="24"/>
          <w:szCs w:val="24"/>
        </w:rPr>
        <w:t>Require payment of such advance deposits, as such times and under such conditions, as may be required by State law or by the Boar d of Governors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v.  </w:t>
      </w:r>
      <w:r w:rsidRPr="009B3C66">
        <w:rPr>
          <w:rFonts w:ascii="Times New Roman" w:hAnsi="Times New Roman"/>
          <w:sz w:val="24"/>
          <w:szCs w:val="24"/>
        </w:rPr>
        <w:t>Require payment of such nonrefundable application of fees, in connection with each application for admission, as may be required by State law of by the Board of Governors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vi.  </w:t>
      </w:r>
      <w:r w:rsidRPr="009B3C66">
        <w:rPr>
          <w:rFonts w:ascii="Times New Roman" w:hAnsi="Times New Roman"/>
          <w:sz w:val="24"/>
          <w:szCs w:val="24"/>
        </w:rPr>
        <w:t>Administer scholarships and other forms of financial aid to students which are limited in their application to or are supported by North Carolina State University subject to the terms of any applicable laws and to policies of the Board of Governors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vii.  </w:t>
      </w:r>
      <w:r w:rsidRPr="009B3C66">
        <w:rPr>
          <w:rFonts w:ascii="Times New Roman" w:hAnsi="Times New Roman"/>
          <w:sz w:val="24"/>
          <w:szCs w:val="24"/>
        </w:rPr>
        <w:t>Regulate student activities including student conduct, the approval of organized, institutionally-recognized student activities and the definition of roles and functions of any institutionally-recognized system of student self-government and student participation in the governance of any aspect of institutional programs and services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viii.  </w:t>
      </w:r>
      <w:r w:rsidRPr="009B3C66">
        <w:rPr>
          <w:rFonts w:ascii="Times New Roman" w:hAnsi="Times New Roman"/>
          <w:sz w:val="24"/>
          <w:szCs w:val="24"/>
        </w:rPr>
        <w:t>Establish and supervise the institution's program of intercollegiate athletics, subject to such policies as may be prescribed by the Board of Governors and the Board of Trustees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ix.  </w:t>
      </w:r>
      <w:r w:rsidRPr="009B3C66">
        <w:rPr>
          <w:rFonts w:ascii="Times New Roman" w:hAnsi="Times New Roman"/>
          <w:sz w:val="24"/>
          <w:szCs w:val="24"/>
        </w:rPr>
        <w:t>Maintain campus security, subject to applicable provisions of State law and such policies as may be adopted by the Board of Governors</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x.  </w:t>
      </w:r>
      <w:r w:rsidRPr="009B3C66">
        <w:rPr>
          <w:rFonts w:ascii="Times New Roman" w:hAnsi="Times New Roman"/>
          <w:sz w:val="24"/>
          <w:szCs w:val="24"/>
        </w:rPr>
        <w:t>Control and supervise campus utilities and other facilities subject to applicable provisions of State law and policies of the Board of Governors</w:t>
      </w:r>
      <w:r>
        <w:rPr>
          <w:rFonts w:ascii="Times New Roman" w:hAnsi="Times New Roman"/>
          <w:sz w:val="24"/>
          <w:szCs w:val="24"/>
        </w:rPr>
        <w:t>.</w:t>
      </w:r>
    </w:p>
    <w:p w:rsidR="00C32596" w:rsidRPr="009B3C66" w:rsidRDefault="00C32596" w:rsidP="00C32596">
      <w:pPr>
        <w:pStyle w:val="ListParagraph"/>
        <w:ind w:left="0"/>
        <w:rPr>
          <w:rStyle w:val="Strong"/>
          <w:rFonts w:ascii="Times New Roman" w:hAnsi="Times New Roman"/>
          <w:b w:val="0"/>
          <w:bCs w:val="0"/>
          <w:sz w:val="24"/>
          <w:szCs w:val="24"/>
          <w:u w:val="single"/>
        </w:rPr>
      </w:pPr>
      <w:r>
        <w:rPr>
          <w:rStyle w:val="Strong"/>
          <w:rFonts w:ascii="Times New Roman" w:hAnsi="Times New Roman"/>
          <w:b w:val="0"/>
          <w:sz w:val="24"/>
          <w:szCs w:val="24"/>
        </w:rPr>
        <w:t xml:space="preserve">c.  </w:t>
      </w:r>
      <w:r w:rsidRPr="009B3C66">
        <w:rPr>
          <w:rStyle w:val="Strong"/>
          <w:rFonts w:ascii="Times New Roman" w:hAnsi="Times New Roman"/>
          <w:b w:val="0"/>
          <w:sz w:val="24"/>
          <w:szCs w:val="24"/>
        </w:rPr>
        <w:t>Signature Authority for Contracts, Leases and Other Agreements – which may be further delegated</w:t>
      </w:r>
      <w:r>
        <w:rPr>
          <w:rStyle w:val="Strong"/>
          <w:rFonts w:ascii="Times New Roman" w:hAnsi="Times New Roman"/>
          <w:b w:val="0"/>
          <w:sz w:val="24"/>
          <w:szCs w:val="24"/>
        </w:rPr>
        <w:t>.</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 xml:space="preserve">Sign and execute agreements, contracts, leases, and other official documents (all herein referred to corporately as agreements) with institutions, agencies, corporations, partnerships, </w:t>
      </w:r>
      <w:r w:rsidRPr="009B3C66">
        <w:rPr>
          <w:rFonts w:ascii="Times New Roman" w:hAnsi="Times New Roman"/>
          <w:sz w:val="24"/>
          <w:szCs w:val="24"/>
        </w:rPr>
        <w:lastRenderedPageBreak/>
        <w:t>individuals and other legal entities, said agreements including all such agreements not required by law or administrative regulation to be otherwise executed</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Agreements shall comply with (1) the law of North Carolina, especially North Carolina General Statutes, Chapters 143 and 146, when applicable, and (2) with The Code and with policies determined by the Board of Governors or the Board of Trustees</w:t>
      </w:r>
      <w:r>
        <w:rPr>
          <w:rFonts w:ascii="Times New Roman" w:hAnsi="Times New Roman"/>
          <w:sz w:val="24"/>
          <w:szCs w:val="24"/>
        </w:rPr>
        <w:t>.</w:t>
      </w:r>
    </w:p>
    <w:p w:rsidR="00C32596" w:rsidRPr="009B3C66" w:rsidRDefault="00C32596" w:rsidP="00C32596">
      <w:pPr>
        <w:pStyle w:val="ListParagraph"/>
        <w:ind w:left="0"/>
        <w:rPr>
          <w:rStyle w:val="Strong"/>
          <w:rFonts w:ascii="Times New Roman" w:hAnsi="Times New Roman"/>
          <w:b w:val="0"/>
          <w:bCs w:val="0"/>
          <w:sz w:val="24"/>
          <w:szCs w:val="24"/>
          <w:u w:val="single"/>
        </w:rPr>
      </w:pPr>
      <w:r>
        <w:rPr>
          <w:rStyle w:val="Strong"/>
          <w:rFonts w:ascii="Times New Roman" w:hAnsi="Times New Roman"/>
          <w:b w:val="0"/>
          <w:sz w:val="24"/>
          <w:szCs w:val="24"/>
        </w:rPr>
        <w:t xml:space="preserve">d.  </w:t>
      </w:r>
      <w:r w:rsidRPr="009B3C66">
        <w:rPr>
          <w:rStyle w:val="Strong"/>
          <w:rFonts w:ascii="Times New Roman" w:hAnsi="Times New Roman"/>
          <w:b w:val="0"/>
          <w:sz w:val="24"/>
          <w:szCs w:val="24"/>
        </w:rPr>
        <w:t>Acquisition and Disposition of Real Property by Lease</w:t>
      </w:r>
      <w:r w:rsidRPr="009B3C66">
        <w:rPr>
          <w:rStyle w:val="Strong"/>
          <w:rFonts w:ascii="Times New Roman" w:hAnsi="Times New Roman"/>
          <w:sz w:val="24"/>
          <w:szCs w:val="24"/>
        </w:rPr>
        <w:t xml:space="preserve"> </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Acquire or dispose of real property by lease, subject to necessary approvals from State officials and agencies, provided the interest in property does not exceed $25,000 annual rental</w:t>
      </w:r>
      <w:r>
        <w:rPr>
          <w:rFonts w:ascii="Times New Roman" w:hAnsi="Times New Roman"/>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The Chancellor, or the Chancellor's appointed representative, is authorized, subject to any necessary approvals from State officials or agencies, to execute any lease or rental agreement for space in any building on the Centennial Campus if (a) the business terms of the agreement have been approved by the Board of Trustees or its Committee on Buildings and Property, (b) the agreement is for a period of ten years or less, and (c) the annual rental is less than $50,000</w:t>
      </w:r>
      <w:r>
        <w:rPr>
          <w:rFonts w:ascii="Times New Roman" w:hAnsi="Times New Roman"/>
          <w:sz w:val="24"/>
          <w:szCs w:val="24"/>
        </w:rPr>
        <w:t>.</w:t>
      </w:r>
    </w:p>
    <w:p w:rsidR="00C32596" w:rsidRPr="009B3C66" w:rsidRDefault="00C32596" w:rsidP="00C32596">
      <w:pPr>
        <w:pStyle w:val="ListParagraph"/>
        <w:ind w:left="0"/>
        <w:rPr>
          <w:rStyle w:val="Strong"/>
          <w:rFonts w:ascii="Times New Roman" w:hAnsi="Times New Roman"/>
          <w:b w:val="0"/>
          <w:bCs w:val="0"/>
          <w:sz w:val="24"/>
          <w:szCs w:val="24"/>
          <w:u w:val="single"/>
        </w:rPr>
      </w:pPr>
      <w:r>
        <w:rPr>
          <w:rStyle w:val="Strong"/>
          <w:rFonts w:ascii="Times New Roman" w:hAnsi="Times New Roman"/>
          <w:b w:val="0"/>
          <w:sz w:val="24"/>
          <w:szCs w:val="24"/>
        </w:rPr>
        <w:t xml:space="preserve">e.  </w:t>
      </w:r>
      <w:r w:rsidRPr="009B3C66">
        <w:rPr>
          <w:rStyle w:val="Strong"/>
          <w:rFonts w:ascii="Times New Roman" w:hAnsi="Times New Roman"/>
          <w:b w:val="0"/>
          <w:sz w:val="24"/>
          <w:szCs w:val="24"/>
        </w:rPr>
        <w:t>Authority to Award Emeritus Status</w:t>
      </w:r>
      <w:r w:rsidRPr="009B3C66">
        <w:rPr>
          <w:rStyle w:val="Strong"/>
          <w:rFonts w:ascii="Times New Roman" w:hAnsi="Times New Roman"/>
          <w:sz w:val="24"/>
          <w:szCs w:val="24"/>
        </w:rPr>
        <w:t xml:space="preserve"> </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 xml:space="preserve">Award emeritus status to Faculty and SAAO Tier II employees in accordance with applicable Board of Trustees policies governing the award of emeritus status. </w:t>
      </w:r>
    </w:p>
    <w:p w:rsidR="00C32596" w:rsidRPr="009B3C66" w:rsidRDefault="00C32596" w:rsidP="00C32596">
      <w:pPr>
        <w:pStyle w:val="ListParagraph"/>
        <w:ind w:left="0"/>
        <w:rPr>
          <w:rStyle w:val="Strong"/>
          <w:rFonts w:ascii="Times New Roman" w:hAnsi="Times New Roman"/>
          <w:b w:val="0"/>
          <w:bCs w:val="0"/>
          <w:sz w:val="24"/>
          <w:szCs w:val="24"/>
          <w:u w:val="single"/>
        </w:rPr>
      </w:pPr>
      <w:r>
        <w:rPr>
          <w:rStyle w:val="Strong"/>
          <w:rFonts w:ascii="Times New Roman" w:hAnsi="Times New Roman"/>
          <w:b w:val="0"/>
          <w:sz w:val="24"/>
          <w:szCs w:val="24"/>
        </w:rPr>
        <w:t xml:space="preserve">f.  </w:t>
      </w:r>
      <w:r w:rsidRPr="009B3C66">
        <w:rPr>
          <w:rStyle w:val="Strong"/>
          <w:rFonts w:ascii="Times New Roman" w:hAnsi="Times New Roman"/>
          <w:b w:val="0"/>
          <w:sz w:val="24"/>
          <w:szCs w:val="24"/>
        </w:rPr>
        <w:t>The Use of Firearms on the University's Research Stations, Field Laboratories, Forest and Woodland Properties – which may be further delegated</w:t>
      </w:r>
      <w:r>
        <w:rPr>
          <w:rStyle w:val="Strong"/>
          <w:rFonts w:ascii="Times New Roman" w:hAnsi="Times New Roman"/>
          <w:b w:val="0"/>
          <w:sz w:val="24"/>
          <w:szCs w:val="24"/>
        </w:rPr>
        <w:t>.</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Establish operating procedures and to allow the use of weapons on the University's research stations, field laboratories, forest and woodland properties for the purposes of controlling animal depredation of crops and for wildlife management</w:t>
      </w:r>
      <w:r>
        <w:rPr>
          <w:rFonts w:ascii="Times New Roman" w:hAnsi="Times New Roman"/>
          <w:sz w:val="24"/>
          <w:szCs w:val="24"/>
        </w:rPr>
        <w:t>.</w:t>
      </w:r>
    </w:p>
    <w:p w:rsidR="00C32596" w:rsidRPr="009B3C66" w:rsidRDefault="00C32596" w:rsidP="00C32596">
      <w:pPr>
        <w:pStyle w:val="ListParagraph"/>
        <w:ind w:left="0"/>
        <w:rPr>
          <w:rFonts w:ascii="Times New Roman" w:hAnsi="Times New Roman"/>
          <w:b/>
          <w:sz w:val="24"/>
          <w:szCs w:val="24"/>
          <w:u w:val="single"/>
        </w:rPr>
      </w:pPr>
      <w:r>
        <w:rPr>
          <w:rFonts w:ascii="Times New Roman" w:hAnsi="Times New Roman"/>
          <w:b/>
          <w:sz w:val="24"/>
          <w:szCs w:val="24"/>
        </w:rPr>
        <w:t xml:space="preserve">VIII.  </w:t>
      </w:r>
      <w:r w:rsidRPr="009B3C66">
        <w:rPr>
          <w:rFonts w:ascii="Times New Roman" w:hAnsi="Times New Roman"/>
          <w:b/>
          <w:sz w:val="24"/>
          <w:szCs w:val="24"/>
        </w:rPr>
        <w:t>Vice Chancellor for Business and Finance Delegated Authority</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sz w:val="24"/>
          <w:szCs w:val="24"/>
        </w:rPr>
        <w:t xml:space="preserve">a.  </w:t>
      </w:r>
      <w:r w:rsidRPr="009B3C66">
        <w:rPr>
          <w:rFonts w:ascii="Times New Roman" w:hAnsi="Times New Roman"/>
          <w:sz w:val="24"/>
          <w:szCs w:val="24"/>
        </w:rPr>
        <w:t>Purchase, Sell, Transfer or Sign Trust Fund Assets and Securities</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 xml:space="preserve">Buy stocks, </w:t>
      </w:r>
      <w:r w:rsidRPr="009B3C66">
        <w:rPr>
          <w:rFonts w:ascii="Times New Roman" w:hAnsi="Times New Roman"/>
          <w:color w:val="000000"/>
          <w:sz w:val="24"/>
          <w:szCs w:val="24"/>
        </w:rPr>
        <w:t>bonds, or other securities of corporations, firms, or individuals, of the United States Government, or of any state or political subdivision thereof</w:t>
      </w:r>
      <w:r>
        <w:rPr>
          <w:rFonts w:ascii="Times New Roman" w:hAnsi="Times New Roman"/>
          <w:color w:val="000000"/>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color w:val="000000"/>
          <w:sz w:val="24"/>
          <w:szCs w:val="24"/>
        </w:rPr>
        <w:t xml:space="preserve">ii.  </w:t>
      </w:r>
      <w:r w:rsidRPr="009B3C66">
        <w:rPr>
          <w:rFonts w:ascii="Times New Roman" w:hAnsi="Times New Roman"/>
          <w:color w:val="000000"/>
          <w:sz w:val="24"/>
          <w:szCs w:val="24"/>
        </w:rPr>
        <w:t>Sell, trade, assign, endorse, and deliver for transfer certificates representing stocks, bonds, or other securities of corporations, firms, or individuals, of the United States Government, or of any state or political subdivision thereof</w:t>
      </w:r>
      <w:r>
        <w:rPr>
          <w:rFonts w:ascii="Times New Roman" w:hAnsi="Times New Roman"/>
          <w:color w:val="000000"/>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color w:val="000000"/>
          <w:sz w:val="24"/>
          <w:szCs w:val="24"/>
        </w:rPr>
        <w:t xml:space="preserve">iii.  </w:t>
      </w:r>
      <w:r w:rsidRPr="009B3C66">
        <w:rPr>
          <w:rFonts w:ascii="Times New Roman" w:hAnsi="Times New Roman"/>
          <w:color w:val="000000"/>
          <w:sz w:val="24"/>
          <w:szCs w:val="24"/>
        </w:rPr>
        <w:t>Assign for reissue or redemption any registered obligation of any corporation, the United States Government and its instrumentalities, or of any state or political subdivision thereof, now or hereafter registered in the name of North Carolina State University at Raleigh</w:t>
      </w:r>
      <w:r>
        <w:rPr>
          <w:rFonts w:ascii="Times New Roman" w:hAnsi="Times New Roman"/>
          <w:color w:val="000000"/>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bCs/>
          <w:color w:val="000000"/>
          <w:sz w:val="24"/>
          <w:szCs w:val="24"/>
        </w:rPr>
        <w:t xml:space="preserve">b.  </w:t>
      </w:r>
      <w:r w:rsidRPr="009B3C66">
        <w:rPr>
          <w:rFonts w:ascii="Times New Roman" w:hAnsi="Times New Roman"/>
          <w:bCs/>
          <w:color w:val="000000"/>
          <w:sz w:val="24"/>
          <w:szCs w:val="24"/>
        </w:rPr>
        <w:t>Trademark registration and licensing program – or designee</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color w:val="000000"/>
          <w:sz w:val="24"/>
          <w:szCs w:val="24"/>
        </w:rPr>
        <w:lastRenderedPageBreak/>
        <w:t>i</w:t>
      </w:r>
      <w:proofErr w:type="spellEnd"/>
      <w:r>
        <w:rPr>
          <w:rFonts w:ascii="Times New Roman" w:hAnsi="Times New Roman"/>
          <w:color w:val="000000"/>
          <w:sz w:val="24"/>
          <w:szCs w:val="24"/>
        </w:rPr>
        <w:t xml:space="preserve">.  </w:t>
      </w:r>
      <w:r w:rsidRPr="009B3C66">
        <w:rPr>
          <w:rFonts w:ascii="Times New Roman" w:hAnsi="Times New Roman"/>
          <w:color w:val="000000"/>
          <w:sz w:val="24"/>
          <w:szCs w:val="24"/>
        </w:rPr>
        <w:t>Register such marks, symbols and other indicia of the University in the various states and with the U.S. Patent and Trademark Office as he deems appropriate</w:t>
      </w:r>
      <w:r>
        <w:rPr>
          <w:rFonts w:ascii="Times New Roman" w:hAnsi="Times New Roman"/>
          <w:color w:val="000000"/>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color w:val="000000"/>
          <w:sz w:val="24"/>
          <w:szCs w:val="24"/>
        </w:rPr>
        <w:t xml:space="preserve">ii.  </w:t>
      </w:r>
      <w:r w:rsidRPr="009B3C66">
        <w:rPr>
          <w:rFonts w:ascii="Times New Roman" w:hAnsi="Times New Roman"/>
          <w:color w:val="000000"/>
          <w:sz w:val="24"/>
          <w:szCs w:val="24"/>
        </w:rPr>
        <w:t>Enter into an agreement with an agent for the licensing of North Carolina State University's marks, symbols, and indicia in a manner deemed consistent with the purposes and needs of the University</w:t>
      </w:r>
      <w:r>
        <w:rPr>
          <w:rFonts w:ascii="Times New Roman" w:hAnsi="Times New Roman"/>
          <w:color w:val="000000"/>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bCs/>
          <w:color w:val="000000"/>
          <w:sz w:val="24"/>
          <w:szCs w:val="24"/>
        </w:rPr>
        <w:t xml:space="preserve">c.  </w:t>
      </w:r>
      <w:r w:rsidRPr="009B3C66">
        <w:rPr>
          <w:rFonts w:ascii="Times New Roman" w:hAnsi="Times New Roman"/>
          <w:bCs/>
          <w:color w:val="000000"/>
          <w:sz w:val="24"/>
          <w:szCs w:val="24"/>
        </w:rPr>
        <w:t>Internal Revenue Service Reimbursement Resolutions – or designee</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9B3C66">
        <w:rPr>
          <w:rFonts w:ascii="Times New Roman" w:hAnsi="Times New Roman"/>
          <w:color w:val="000000"/>
          <w:sz w:val="24"/>
          <w:szCs w:val="24"/>
        </w:rPr>
        <w:t>Declare the official intent of NC State within the meaning of Section 1.150-2 of the Treasury Regulations promulgated under Section 103 of the Internal Revenue Code of 1986, as amended, evidencing NC State's intent to reimburse NC State for expenditures incurred and paid by NC State in connection with projects from the proceeds of tax exempt obligations</w:t>
      </w:r>
      <w:r>
        <w:rPr>
          <w:rFonts w:ascii="Times New Roman" w:hAnsi="Times New Roman"/>
          <w:color w:val="000000"/>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bCs/>
          <w:color w:val="000000"/>
          <w:sz w:val="24"/>
          <w:szCs w:val="24"/>
        </w:rPr>
        <w:t xml:space="preserve">d.  </w:t>
      </w:r>
      <w:r w:rsidRPr="009B3C66">
        <w:rPr>
          <w:rFonts w:ascii="Times New Roman" w:hAnsi="Times New Roman"/>
          <w:bCs/>
          <w:color w:val="000000"/>
          <w:sz w:val="24"/>
          <w:szCs w:val="24"/>
        </w:rPr>
        <w:t>Business Signatures – or designee</w:t>
      </w:r>
    </w:p>
    <w:p w:rsidR="00C32596" w:rsidRPr="009B3C66" w:rsidRDefault="00C32596" w:rsidP="00C32596">
      <w:pPr>
        <w:pStyle w:val="ListParagraph"/>
        <w:ind w:left="0"/>
        <w:rPr>
          <w:rFonts w:ascii="Times New Roman" w:hAnsi="Times New Roman"/>
          <w:sz w:val="24"/>
          <w:szCs w:val="24"/>
          <w:u w:val="single"/>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9B3C66">
        <w:rPr>
          <w:rFonts w:ascii="Times New Roman" w:hAnsi="Times New Roman"/>
          <w:color w:val="000000"/>
          <w:sz w:val="24"/>
          <w:szCs w:val="24"/>
        </w:rPr>
        <w:t xml:space="preserve">Establish </w:t>
      </w:r>
      <w:proofErr w:type="spellStart"/>
      <w:r w:rsidRPr="009B3C66">
        <w:rPr>
          <w:rFonts w:ascii="Times New Roman" w:hAnsi="Times New Roman"/>
          <w:color w:val="000000"/>
          <w:sz w:val="24"/>
          <w:szCs w:val="24"/>
        </w:rPr>
        <w:t>Imprest</w:t>
      </w:r>
      <w:proofErr w:type="spellEnd"/>
      <w:r w:rsidRPr="009B3C66">
        <w:rPr>
          <w:rFonts w:ascii="Times New Roman" w:hAnsi="Times New Roman"/>
          <w:color w:val="000000"/>
          <w:sz w:val="24"/>
          <w:szCs w:val="24"/>
        </w:rPr>
        <w:t xml:space="preserve"> Checking Accounts. </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color w:val="000000"/>
          <w:sz w:val="24"/>
          <w:szCs w:val="24"/>
        </w:rPr>
        <w:t xml:space="preserve">ii.  </w:t>
      </w:r>
      <w:r w:rsidRPr="009B3C66">
        <w:rPr>
          <w:rFonts w:ascii="Times New Roman" w:hAnsi="Times New Roman"/>
          <w:color w:val="000000"/>
          <w:sz w:val="24"/>
          <w:szCs w:val="24"/>
        </w:rPr>
        <w:t>Approve Tax Related Documents necessary for the University</w:t>
      </w:r>
      <w:r>
        <w:rPr>
          <w:rFonts w:ascii="Times New Roman" w:hAnsi="Times New Roman"/>
          <w:color w:val="000000"/>
          <w:sz w:val="24"/>
          <w:szCs w:val="24"/>
        </w:rPr>
        <w:t>.</w:t>
      </w:r>
    </w:p>
    <w:p w:rsidR="00C32596" w:rsidRPr="009B3C66" w:rsidRDefault="00C32596" w:rsidP="00C32596">
      <w:pPr>
        <w:pStyle w:val="ListParagraph"/>
        <w:ind w:left="0"/>
        <w:rPr>
          <w:rFonts w:ascii="Times New Roman" w:hAnsi="Times New Roman"/>
          <w:sz w:val="24"/>
          <w:szCs w:val="24"/>
          <w:u w:val="single"/>
        </w:rPr>
      </w:pPr>
      <w:r>
        <w:rPr>
          <w:rFonts w:ascii="Times New Roman" w:hAnsi="Times New Roman"/>
          <w:color w:val="000000"/>
          <w:sz w:val="24"/>
          <w:szCs w:val="24"/>
        </w:rPr>
        <w:t xml:space="preserve">iii.  </w:t>
      </w:r>
      <w:r w:rsidRPr="009B3C66">
        <w:rPr>
          <w:rFonts w:ascii="Times New Roman" w:hAnsi="Times New Roman"/>
          <w:color w:val="000000"/>
          <w:sz w:val="24"/>
          <w:szCs w:val="24"/>
        </w:rPr>
        <w:t>Approve Trust Fund Authorities and Related Changes</w:t>
      </w:r>
      <w:r>
        <w:rPr>
          <w:rFonts w:ascii="Times New Roman" w:hAnsi="Times New Roman"/>
          <w:color w:val="000000"/>
          <w:sz w:val="24"/>
          <w:szCs w:val="24"/>
        </w:rPr>
        <w:t>.</w:t>
      </w:r>
    </w:p>
    <w:p w:rsidR="00C32596" w:rsidRDefault="00C32596" w:rsidP="00C32596">
      <w:pPr>
        <w:pStyle w:val="ListParagraph"/>
        <w:ind w:left="0"/>
      </w:pPr>
      <w:r>
        <w:rPr>
          <w:rFonts w:ascii="Times New Roman" w:hAnsi="Times New Roman"/>
          <w:color w:val="000000"/>
          <w:sz w:val="24"/>
          <w:szCs w:val="24"/>
        </w:rPr>
        <w:t xml:space="preserve">iv.  </w:t>
      </w:r>
      <w:r w:rsidRPr="009B3C66">
        <w:rPr>
          <w:rFonts w:ascii="Times New Roman" w:hAnsi="Times New Roman"/>
          <w:color w:val="000000"/>
          <w:sz w:val="24"/>
          <w:szCs w:val="24"/>
        </w:rPr>
        <w:t>Approve University Receipt Centers</w:t>
      </w:r>
      <w:r>
        <w:rPr>
          <w:rFonts w:ascii="Times New Roman" w:hAnsi="Times New Roman"/>
          <w:color w:val="000000"/>
          <w:sz w:val="24"/>
          <w:szCs w:val="24"/>
        </w:rPr>
        <w:t>.</w:t>
      </w:r>
    </w:p>
    <w:p w:rsidR="002C5DE1" w:rsidRDefault="002C5DE1"/>
    <w:sectPr w:rsidR="002C5DE1" w:rsidSect="00C214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596" w:rsidRDefault="00C32596" w:rsidP="00C32596">
      <w:r>
        <w:separator/>
      </w:r>
    </w:p>
  </w:endnote>
  <w:endnote w:type="continuationSeparator" w:id="0">
    <w:p w:rsidR="00C32596" w:rsidRDefault="00C32596" w:rsidP="00C32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596" w:rsidRDefault="00C32596" w:rsidP="00C32596">
      <w:r>
        <w:separator/>
      </w:r>
    </w:p>
  </w:footnote>
  <w:footnote w:type="continuationSeparator" w:id="0">
    <w:p w:rsidR="00C32596" w:rsidRDefault="00C32596" w:rsidP="00C32596">
      <w:r>
        <w:continuationSeparator/>
      </w:r>
    </w:p>
  </w:footnote>
  <w:footnote w:id="1">
    <w:p w:rsidR="00C32596" w:rsidRDefault="00BD2CB0" w:rsidP="00C32596">
      <w:pPr>
        <w:pStyle w:val="FootnoteText"/>
      </w:pPr>
      <w:hyperlink w:anchor="_top" w:history="1">
        <w:r w:rsidR="00C32596" w:rsidRPr="007C1C64">
          <w:rPr>
            <w:rStyle w:val="Hyperlink"/>
            <w:szCs w:val="20"/>
            <w:vertAlign w:val="superscript"/>
          </w:rPr>
          <w:footnoteRef/>
        </w:r>
      </w:hyperlink>
      <w:r w:rsidR="00C32596">
        <w:t xml:space="preserve"> On July 13, 2011, the Board of Trustees repealed </w:t>
      </w:r>
      <w:hyperlink r:id="rId1" w:history="1">
        <w:r w:rsidR="00C32596" w:rsidRPr="001877F4">
          <w:rPr>
            <w:rStyle w:val="Hyperlink"/>
            <w:color w:val="C00000"/>
            <w:szCs w:val="20"/>
            <w:u w:val="single"/>
          </w:rPr>
          <w:t>POL01.05.11</w:t>
        </w:r>
      </w:hyperlink>
      <w:r w:rsidR="00C32596">
        <w:t xml:space="preserve">, which allowed student disciplinary decisions resulting in the sanction of suspension or expulsion and student grievances to be appealed to the Board of Trustees. </w:t>
      </w:r>
      <w:r w:rsidR="00C32596" w:rsidRPr="007C1C64">
        <w:t>Therefore, the Board of Trustees will only hear appeals of student matters filed before July 13, 2011 where applicable. All student matters, including grievances, filed or heard after July 13, 2011, cannot be appealed to the Board of Trustees.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2596"/>
    <w:rsid w:val="000219E2"/>
    <w:rsid w:val="001877F4"/>
    <w:rsid w:val="002B3F4D"/>
    <w:rsid w:val="002C5DE1"/>
    <w:rsid w:val="003354F3"/>
    <w:rsid w:val="005B4F25"/>
    <w:rsid w:val="006C53DA"/>
    <w:rsid w:val="00A253EB"/>
    <w:rsid w:val="00BA1ECC"/>
    <w:rsid w:val="00BD2CB0"/>
    <w:rsid w:val="00C32596"/>
    <w:rsid w:val="00E762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96"/>
    <w:pPr>
      <w:spacing w:line="240" w:lineRule="auto"/>
    </w:pPr>
    <w:rPr>
      <w:rFonts w:eastAsia="Times New Roman" w:cs="Times New Roman"/>
      <w:szCs w:val="24"/>
    </w:rPr>
  </w:style>
  <w:style w:type="paragraph" w:styleId="Heading3">
    <w:name w:val="heading 3"/>
    <w:basedOn w:val="Normal"/>
    <w:link w:val="Heading3Char"/>
    <w:uiPriority w:val="9"/>
    <w:qFormat/>
    <w:rsid w:val="00C32596"/>
    <w:pPr>
      <w:spacing w:before="100" w:beforeAutospacing="1" w:after="100" w:afterAutospacing="1"/>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2596"/>
    <w:rPr>
      <w:rFonts w:eastAsia="Times New Roman" w:cs="Times New Roman"/>
      <w:b/>
      <w:bCs/>
      <w:color w:val="000000"/>
      <w:szCs w:val="24"/>
    </w:rPr>
  </w:style>
  <w:style w:type="character" w:styleId="Hyperlink">
    <w:name w:val="Hyperlink"/>
    <w:basedOn w:val="DefaultParagraphFont"/>
    <w:semiHidden/>
    <w:rsid w:val="00C32596"/>
    <w:rPr>
      <w:rFonts w:ascii="Times New Roman" w:hAnsi="Times New Roman" w:cs="Times New Roman" w:hint="default"/>
      <w:b/>
      <w:bCs/>
      <w:strike w:val="0"/>
      <w:dstrike w:val="0"/>
      <w:color w:val="000099"/>
      <w:sz w:val="24"/>
      <w:szCs w:val="24"/>
      <w:u w:val="none"/>
      <w:effect w:val="none"/>
    </w:rPr>
  </w:style>
  <w:style w:type="character" w:styleId="Strong">
    <w:name w:val="Strong"/>
    <w:basedOn w:val="DefaultParagraphFont"/>
    <w:uiPriority w:val="22"/>
    <w:qFormat/>
    <w:rsid w:val="00C32596"/>
    <w:rPr>
      <w:b/>
      <w:bCs/>
    </w:rPr>
  </w:style>
  <w:style w:type="paragraph" w:styleId="ListParagraph">
    <w:name w:val="List Paragraph"/>
    <w:basedOn w:val="Normal"/>
    <w:uiPriority w:val="34"/>
    <w:qFormat/>
    <w:rsid w:val="00C32596"/>
    <w:pPr>
      <w:spacing w:after="200" w:line="276" w:lineRule="auto"/>
      <w:ind w:left="720"/>
    </w:pPr>
    <w:rPr>
      <w:rFonts w:ascii="Calibri" w:eastAsia="Calibri" w:hAnsi="Calibri"/>
      <w:sz w:val="22"/>
      <w:szCs w:val="22"/>
    </w:rPr>
  </w:style>
  <w:style w:type="paragraph" w:styleId="FootnoteText">
    <w:name w:val="footnote text"/>
    <w:basedOn w:val="Normal"/>
    <w:link w:val="FootnoteTextChar"/>
    <w:uiPriority w:val="99"/>
    <w:semiHidden/>
    <w:unhideWhenUsed/>
    <w:rsid w:val="00C32596"/>
    <w:rPr>
      <w:sz w:val="20"/>
      <w:szCs w:val="20"/>
    </w:rPr>
  </w:style>
  <w:style w:type="character" w:customStyle="1" w:styleId="FootnoteTextChar">
    <w:name w:val="Footnote Text Char"/>
    <w:basedOn w:val="DefaultParagraphFont"/>
    <w:link w:val="FootnoteText"/>
    <w:uiPriority w:val="99"/>
    <w:semiHidden/>
    <w:rsid w:val="00C32596"/>
    <w:rPr>
      <w:rFonts w:eastAsia="Times New Roman" w:cs="Times New Roman"/>
      <w:sz w:val="20"/>
      <w:szCs w:val="20"/>
    </w:rPr>
  </w:style>
  <w:style w:type="character" w:styleId="FootnoteReference">
    <w:name w:val="footnote reference"/>
    <w:basedOn w:val="DefaultParagraphFont"/>
    <w:uiPriority w:val="99"/>
    <w:semiHidden/>
    <w:unhideWhenUsed/>
    <w:rsid w:val="00C325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ncsu.edu/policy/pol-05-20-01"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policies.ncsu.edu/policy/pol-01-0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2774</Words>
  <Characters>15817</Characters>
  <Application>Microsoft Office Word</Application>
  <DocSecurity>0</DocSecurity>
  <Lines>131</Lines>
  <Paragraphs>37</Paragraphs>
  <ScaleCrop>false</ScaleCrop>
  <Company>NCSU Office of Information Technology</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dwhall</dc:creator>
  <cp:keywords/>
  <dc:description/>
  <cp:lastModifiedBy>dwhall</cp:lastModifiedBy>
  <cp:revision>3</cp:revision>
  <dcterms:created xsi:type="dcterms:W3CDTF">2011-08-24T20:25:00Z</dcterms:created>
  <dcterms:modified xsi:type="dcterms:W3CDTF">2011-09-26T16:00:00Z</dcterms:modified>
</cp:coreProperties>
</file>